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2" w:rsidRDefault="005C621F" w:rsidP="006F70B0">
      <w:pPr>
        <w:jc w:val="center"/>
        <w:rPr>
          <w:b/>
          <w:color w:val="FFFF00"/>
          <w:sz w:val="28"/>
          <w:szCs w:val="28"/>
        </w:rPr>
      </w:pPr>
      <w:r>
        <w:rPr>
          <w:b/>
          <w:noProof/>
          <w:color w:val="FFFF00"/>
          <w:sz w:val="28"/>
          <w:szCs w:val="28"/>
          <w:lang w:eastAsia="ru-RU"/>
        </w:rPr>
        <w:pict>
          <v:oval id="_x0000_s1026" style="position:absolute;left:0;text-align:left;margin-left:-11.25pt;margin-top:-25.5pt;width:487.8pt;height:79.8pt;z-index:-251658240" fillcolor="#9bbb59 [3206]" strokecolor="#f2f2f2 [3041]" strokeweight="3pt">
            <v:shadow on="t" type="perspective" color="#4e6128 [1606]" opacity=".5" offset="1pt" offset2="-1pt"/>
          </v:oval>
        </w:pict>
      </w:r>
      <w:r w:rsidR="00D40AF2" w:rsidRPr="00D40AF2">
        <w:rPr>
          <w:b/>
          <w:color w:val="FFFF00"/>
          <w:sz w:val="28"/>
          <w:szCs w:val="28"/>
        </w:rPr>
        <w:t>Информация о структуре и об органах управления образовательной организации</w:t>
      </w:r>
    </w:p>
    <w:p w:rsidR="006F70B0" w:rsidRDefault="006F70B0" w:rsidP="006F70B0">
      <w:pPr>
        <w:jc w:val="center"/>
        <w:rPr>
          <w:b/>
          <w:color w:val="FFFF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40"/>
        <w:gridCol w:w="7131"/>
      </w:tblGrid>
      <w:tr w:rsidR="00D40AF2" w:rsidRPr="006F70B0" w:rsidTr="00DF497F">
        <w:tc>
          <w:tcPr>
            <w:tcW w:w="2440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 </w:t>
            </w:r>
          </w:p>
        </w:tc>
        <w:tc>
          <w:tcPr>
            <w:tcW w:w="7131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 </w:t>
            </w:r>
          </w:p>
          <w:p w:rsidR="00D40AF2" w:rsidRPr="006F70B0" w:rsidRDefault="00D40AF2" w:rsidP="00D4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– Ирина Михайловна </w:t>
            </w:r>
            <w:proofErr w:type="spellStart"/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Немцева</w:t>
            </w:r>
            <w:proofErr w:type="spellEnd"/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Адрес:399430 Липецкая область, п</w:t>
            </w: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обринка, ул.М.Горького, д. 12 Телефон \ факс : 8(47462)2-17-49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6F70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rono@dobrinka.lipetsk.ru</w:t>
              </w:r>
            </w:hyperlink>
            <w:r w:rsidRPr="006F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отдела образования: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8*00 – 17*00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Пятница 8*00 – 16*00 Перерыв 12*00 – 13*00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– выходные дни Сайт </w:t>
            </w:r>
            <w:hyperlink r:id="rId6" w:history="1">
              <w:r w:rsidRPr="006F7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http://ono.admdobrinka.ru</w:t>
              </w:r>
            </w:hyperlink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AF2" w:rsidRPr="006F70B0" w:rsidTr="00DF497F">
        <w:tc>
          <w:tcPr>
            <w:tcW w:w="2440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дошкольного образования</w:t>
            </w:r>
          </w:p>
        </w:tc>
        <w:tc>
          <w:tcPr>
            <w:tcW w:w="7131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399430, Липецкая область, </w:t>
            </w:r>
            <w:proofErr w:type="spell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Добринский</w:t>
            </w:r>
            <w:proofErr w:type="spell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Добринка, ул. Народная, д.1 </w:t>
            </w:r>
            <w:proofErr w:type="gramEnd"/>
          </w:p>
          <w:p w:rsidR="00D40AF2" w:rsidRPr="006F70B0" w:rsidRDefault="00895D7A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0AF2"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елефон: 8(47462)2-11-44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6F7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gdomboysosh2@yandex.ru</w:t>
              </w:r>
            </w:hyperlink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AF2" w:rsidRPr="006F70B0" w:rsidTr="00DF497F">
        <w:tc>
          <w:tcPr>
            <w:tcW w:w="2440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895D7A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Органы управления образовательным учреждением</w:t>
            </w:r>
          </w:p>
        </w:tc>
        <w:tc>
          <w:tcPr>
            <w:tcW w:w="7131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Управление МБОУ СОШ №2 п</w:t>
            </w: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обринка осуществляется на основе сочетания принципов единоначалия и коллегиальности.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Единоличным исполнительным органом Учреждения является </w:t>
            </w: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осуществляет текущее руководство деятельностью Учреждения (согласно </w:t>
            </w: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. 3 ст. 26 №273-ФЗ) </w:t>
            </w: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2" w:rsidRPr="006F70B0" w:rsidRDefault="00D40AF2" w:rsidP="00D40AF2">
            <w:p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органах управления размещены в Уставе ОУ </w:t>
            </w:r>
            <w:hyperlink r:id="rId8" w:history="1">
              <w:r w:rsidRPr="006F7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http://www.school2dobrinka.ru/index/ustav/0-6</w:t>
              </w:r>
            </w:hyperlink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AF2" w:rsidRPr="006F70B0" w:rsidTr="00DF497F">
        <w:tc>
          <w:tcPr>
            <w:tcW w:w="2440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7131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402CCD" w:rsidRDefault="00D40AF2" w:rsidP="0040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Директор МБОУ СОШ №2 п</w:t>
            </w: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обринка</w:t>
            </w:r>
          </w:p>
          <w:p w:rsidR="00402CCD" w:rsidRDefault="00D40AF2" w:rsidP="0040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70B0"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адежда Сергеевна Каширская</w:t>
            </w:r>
          </w:p>
          <w:p w:rsidR="006F70B0" w:rsidRPr="006F70B0" w:rsidRDefault="00D40AF2" w:rsidP="006F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Адрес: 399430 Липецкая область, п</w:t>
            </w: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обринка. ул.Октябрьская, д. 79 Телефон: 8(47462) 2-37-58 Факс 8(47462)2-34-40 </w:t>
            </w:r>
          </w:p>
          <w:p w:rsidR="006F70B0" w:rsidRPr="006F70B0" w:rsidRDefault="00D40AF2" w:rsidP="006F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6F70B0" w:rsidRPr="006F7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shkola2dob@mail.ru</w:t>
              </w:r>
            </w:hyperlink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B0" w:rsidRPr="006F70B0" w:rsidRDefault="00D40AF2" w:rsidP="006F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Понедельник-пятница 8*00 - 16*30 </w:t>
            </w:r>
          </w:p>
          <w:p w:rsidR="00D40AF2" w:rsidRPr="006F70B0" w:rsidRDefault="00D40AF2" w:rsidP="006F70B0">
            <w:p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Суббота 8*00 – 14*00</w:t>
            </w:r>
          </w:p>
        </w:tc>
      </w:tr>
      <w:tr w:rsidR="00D40AF2" w:rsidRPr="006F70B0" w:rsidTr="00DF497F">
        <w:tc>
          <w:tcPr>
            <w:tcW w:w="2440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D40AF2" w:rsidRPr="006F70B0" w:rsidRDefault="00D40AF2" w:rsidP="00D40AF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b/>
                <w:sz w:val="24"/>
                <w:szCs w:val="24"/>
              </w:rPr>
              <w:t>Коллегиальные органы управления:</w:t>
            </w:r>
          </w:p>
        </w:tc>
        <w:tc>
          <w:tcPr>
            <w:tcW w:w="7131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6F70B0" w:rsidRPr="006F70B0" w:rsidRDefault="00D40AF2" w:rsidP="006F70B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i/>
                <w:sz w:val="24"/>
                <w:szCs w:val="24"/>
              </w:rPr>
              <w:t>Общее собрание работников Учреждения</w:t>
            </w: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участниками Общего собрания являются все работники Учреждения в соответствии со списочным составом на момент проведения собрания. </w:t>
            </w:r>
          </w:p>
          <w:p w:rsidR="00D40AF2" w:rsidRPr="006F70B0" w:rsidRDefault="00D40AF2" w:rsidP="006F70B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i/>
                <w:sz w:val="24"/>
                <w:szCs w:val="24"/>
              </w:rPr>
              <w:t>Совет Школы</w:t>
            </w: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- состав Совета Школы формируется из представителей от родителей, от обучающихся и педагогических работников Учреждения. Директор Учреждения входит в состав Совета по должности. В состав Совета может быть делегирован представитель Учредителя, представители общественности (по</w:t>
            </w:r>
            <w:r w:rsidR="006F70B0"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согласованию).    </w:t>
            </w:r>
          </w:p>
          <w:p w:rsidR="006F70B0" w:rsidRPr="006F70B0" w:rsidRDefault="006F70B0" w:rsidP="006F70B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постоянно действующим руководящим органом в школе для рассмотрения основополагающих вопросов образовательного процесса. В состав Педагогического совета входят: директор школы (председатель), его заместители, педагог-психолог, </w:t>
            </w:r>
            <w:r w:rsidRPr="006F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старшая вожатая, председатель Совета школы. В необходимых условиях на заседание с правом совещательного голоса приглашаются представители общественных организаций, учреждений, взаимодействующих со школой по вопросам образования, родители обучающихся.  </w:t>
            </w:r>
          </w:p>
          <w:p w:rsidR="006F70B0" w:rsidRPr="006F70B0" w:rsidRDefault="006F70B0" w:rsidP="006F70B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6F70B0">
              <w:rPr>
                <w:rFonts w:ascii="Times New Roman" w:hAnsi="Times New Roman" w:cs="Times New Roman"/>
                <w:i/>
                <w:sz w:val="24"/>
                <w:szCs w:val="24"/>
              </w:rPr>
              <w:t>Совет профилактики</w:t>
            </w:r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- создается в Учреждении для работы по профилактике безнадзорности и правонарушений, укрепления дисциплины </w:t>
            </w:r>
            <w:proofErr w:type="gramStart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F70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Общее руководство деятельностью Совета профилактики осуществляет заместитель директора по воспитательной работе. В состав Совета профилактики входят социальный педагог, психолог, педагоги, обучающиеся. Персональный состав утверждается приказом по школе. На заседания Совета профилактики могут приглашаться классные руководители, представители правоохранительных органов, общественных организаций, муниципальных учреждений.</w:t>
            </w:r>
          </w:p>
        </w:tc>
      </w:tr>
    </w:tbl>
    <w:p w:rsidR="006F70B0" w:rsidRDefault="005C621F" w:rsidP="00D40AF2">
      <w:pPr>
        <w:jc w:val="center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5C62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_x0000_s1027" style="position:absolute;left:0;text-align:left;margin-left:7.95pt;margin-top:12.45pt;width:459pt;height:68.4pt;z-index:-25165721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</w:p>
    <w:p w:rsidR="006F70B0" w:rsidRPr="006F70B0" w:rsidRDefault="006F70B0" w:rsidP="006F70B0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6F70B0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Социальная активность </w:t>
      </w:r>
    </w:p>
    <w:p w:rsidR="006F70B0" w:rsidRDefault="006F70B0" w:rsidP="006F70B0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6F70B0">
        <w:rPr>
          <w:rFonts w:ascii="Times New Roman" w:hAnsi="Times New Roman" w:cs="Times New Roman"/>
          <w:b/>
          <w:color w:val="FFFF00"/>
          <w:sz w:val="28"/>
          <w:szCs w:val="28"/>
        </w:rPr>
        <w:t>и внешние связи образовательной организации</w:t>
      </w:r>
    </w:p>
    <w:p w:rsidR="006F70B0" w:rsidRDefault="006F70B0" w:rsidP="00A546E5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F70B0" w:rsidRDefault="006F70B0" w:rsidP="006F70B0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546E5" w:rsidRDefault="00A546E5" w:rsidP="00A546E5">
      <w:pPr>
        <w:jc w:val="center"/>
        <w:rPr>
          <w:rFonts w:ascii="Times New Roman" w:hAnsi="Times New Roman"/>
          <w:color w:val="1F497D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F497D"/>
          <w:sz w:val="26"/>
          <w:szCs w:val="26"/>
          <w:lang w:eastAsia="ru-RU"/>
        </w:rPr>
        <w:t>Социальные партнеры школы.</w:t>
      </w:r>
    </w:p>
    <w:p w:rsidR="00A546E5" w:rsidRDefault="00A546E5" w:rsidP="00A546E5">
      <w:pPr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b/>
          <w:color w:val="FF0000"/>
          <w:lang w:eastAsia="ru-RU"/>
        </w:rPr>
        <w:t xml:space="preserve">                                                                                  </w:t>
      </w:r>
    </w:p>
    <w:p w:rsidR="00A546E5" w:rsidRDefault="005C621F" w:rsidP="00A546E5">
      <w:pPr>
        <w:spacing w:after="0" w:line="240" w:lineRule="auto"/>
        <w:rPr>
          <w:rFonts w:ascii="Times New Roman" w:hAnsi="Times New Roman"/>
          <w:lang w:eastAsia="ru-RU"/>
        </w:rPr>
      </w:pPr>
      <w:r w:rsidRPr="005C621F">
        <w:rPr>
          <w:rFonts w:ascii="Calibri" w:hAnsi="Calibri"/>
          <w:lang w:val="en-US"/>
        </w:rPr>
        <w:pict>
          <v:oval id="_x0000_s1028" style="position:absolute;margin-left:189.55pt;margin-top:8.5pt;width:123.95pt;height:38.2pt;z-index:-251655168" fillcolor="#daeef3" strokecolor="#548dd4" strokeweight="2.25pt">
            <v:shadow on="t" opacity=".5" offset="-6pt,-6pt"/>
          </v:oval>
        </w:pict>
      </w:r>
    </w:p>
    <w:p w:rsidR="00A546E5" w:rsidRDefault="005C621F" w:rsidP="00A546E5">
      <w:pPr>
        <w:tabs>
          <w:tab w:val="left" w:pos="4483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C621F">
        <w:rPr>
          <w:rFonts w:ascii="Calibri" w:hAnsi="Calibri"/>
          <w:noProof/>
          <w:lang w:eastAsia="ru-RU"/>
        </w:rPr>
        <w:pict>
          <v:oval id="_x0000_s1057" style="position:absolute;left:0;text-align:left;margin-left:68.55pt;margin-top:10.15pt;width:121pt;height:38pt;z-index:-251625472" fillcolor="#dbe5f1 [660]"/>
        </w:pict>
      </w:r>
      <w:r w:rsidRPr="005C621F">
        <w:rPr>
          <w:rFonts w:ascii="Calibri" w:hAnsi="Calibri"/>
          <w:lang w:val="en-US"/>
        </w:rPr>
        <w:pict>
          <v:oval id="_x0000_s1029" style="position:absolute;left:0;text-align:left;margin-left:76.25pt;margin-top:10.15pt;width:113.3pt;height:36.5pt;z-index:-251654144" fillcolor="#daeef3 [664]" strokecolor="#548dd4 [1951]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30" style="position:absolute;left:0;text-align:left;margin-left:319.2pt;margin-top:10.15pt;width:81.6pt;height:38pt;z-index:-251653120" fillcolor="#daeef3" strokecolor="#548dd4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31" style="position:absolute;left:0;text-align:left;margin-left:76.25pt;margin-top:10.15pt;width:113.3pt;height:36.5pt;z-index:-251652096" fillcolor="#daeef3" strokecolor="#548dd4" strokeweight="2.25pt"/>
        </w:pict>
      </w:r>
      <w:r w:rsidRPr="005C621F">
        <w:rPr>
          <w:rFonts w:ascii="Calibri" w:hAnsi="Calibri"/>
          <w:lang w:val="en-US"/>
        </w:rPr>
        <w:pict>
          <v:oval id="_x0000_s1032" style="position:absolute;left:0;text-align:left;margin-left:76.25pt;margin-top:10.15pt;width:113.3pt;height:36.5pt;z-index:-251651072"/>
        </w:pic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  Поселковая</w:t>
      </w:r>
    </w:p>
    <w:p w:rsidR="00A546E5" w:rsidRDefault="00A546E5" w:rsidP="00A546E5">
      <w:pPr>
        <w:tabs>
          <w:tab w:val="left" w:pos="4483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A546E5">
        <w:rPr>
          <w:rFonts w:ascii="Times New Roman" w:hAnsi="Times New Roman"/>
          <w:b/>
          <w:color w:val="FF0000"/>
          <w:shd w:val="clear" w:color="auto" w:fill="FFFFFF" w:themeFill="background1"/>
          <w:lang w:eastAsia="ru-RU"/>
        </w:rPr>
        <w:t xml:space="preserve">                              </w:t>
      </w:r>
      <w:r w:rsidRPr="00A546E5">
        <w:rPr>
          <w:rFonts w:ascii="Times New Roman" w:hAnsi="Times New Roman"/>
          <w:b/>
          <w:color w:val="FF0000"/>
          <w:shd w:val="clear" w:color="auto" w:fill="DBE5F1" w:themeFill="accent1" w:themeFillTint="33"/>
          <w:lang w:eastAsia="ru-RU"/>
        </w:rPr>
        <w:t xml:space="preserve">     </w:t>
      </w:r>
      <w:r w:rsidRPr="00A245E3">
        <w:rPr>
          <w:rFonts w:ascii="Times New Roman" w:hAnsi="Times New Roman"/>
          <w:b/>
          <w:color w:val="FF0000"/>
          <w:shd w:val="clear" w:color="auto" w:fill="DBE5F1" w:themeFill="accent1" w:themeFillTint="33"/>
          <w:lang w:eastAsia="ru-RU"/>
        </w:rPr>
        <w:t>Музыкальная</w:t>
      </w:r>
      <w:r>
        <w:rPr>
          <w:rFonts w:ascii="Times New Roman" w:hAnsi="Times New Roman"/>
          <w:lang w:eastAsia="ru-RU"/>
        </w:rPr>
        <w:t xml:space="preserve">                   </w:t>
      </w:r>
      <w:r>
        <w:rPr>
          <w:rFonts w:ascii="Times New Roman" w:hAnsi="Times New Roman"/>
          <w:b/>
          <w:color w:val="FF0000"/>
          <w:lang w:eastAsia="ru-RU"/>
        </w:rPr>
        <w:t xml:space="preserve"> администрация</w:t>
      </w:r>
      <w:r w:rsidRPr="00A546E5">
        <w:rPr>
          <w:rFonts w:ascii="Times New Roman" w:hAnsi="Times New Roman"/>
          <w:b/>
          <w:color w:val="FF0000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lang w:eastAsia="ru-RU"/>
        </w:rPr>
        <w:t xml:space="preserve">                 Совет</w:t>
      </w:r>
    </w:p>
    <w:p w:rsidR="00A546E5" w:rsidRDefault="00A546E5" w:rsidP="00A546E5">
      <w:pPr>
        <w:tabs>
          <w:tab w:val="left" w:pos="4483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b/>
          <w:color w:val="FF0000"/>
          <w:lang w:eastAsia="ru-RU"/>
        </w:rPr>
        <w:t xml:space="preserve">                                       школа                                                                          ветеранов                                                                            </w:t>
      </w:r>
      <w:r w:rsidRPr="00A546E5">
        <w:rPr>
          <w:rFonts w:ascii="Times New Roman" w:hAnsi="Times New Roman"/>
          <w:b/>
          <w:color w:val="FF0000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546E5" w:rsidRDefault="005C621F" w:rsidP="00A546E5">
      <w:pPr>
        <w:tabs>
          <w:tab w:val="left" w:pos="6855"/>
        </w:tabs>
        <w:spacing w:after="0" w:line="240" w:lineRule="auto"/>
        <w:rPr>
          <w:rFonts w:ascii="Times New Roman" w:hAnsi="Times New Roman"/>
          <w:lang w:eastAsia="ru-RU"/>
        </w:rPr>
      </w:pPr>
      <w:r w:rsidRPr="005C621F">
        <w:rPr>
          <w:rFonts w:ascii="Calibri" w:hAnsi="Calibri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02.05pt;margin-top:10.2pt;width:46.1pt;height:44.5pt;flip:y;z-index:251668480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shape id="_x0000_s1034" type="#_x0000_t32" style="position:absolute;margin-left:245.35pt;margin-top:1.1pt;width:.05pt;height:46.3pt;flip:y;z-index:251667456" o:connectortype="straight" strokecolor="#c0504d" strokeweight="2.25pt">
            <v:stroke endarrow="block"/>
          </v:shape>
        </w:pic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     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ab/>
      </w:r>
    </w:p>
    <w:p w:rsidR="00A546E5" w:rsidRDefault="005C621F" w:rsidP="00A546E5">
      <w:pPr>
        <w:tabs>
          <w:tab w:val="left" w:pos="6549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shape id="_x0000_s1038" type="#_x0000_t32" style="position:absolute;margin-left:145.35pt;margin-top:.95pt;width:33.9pt;height:41.1pt;flip:x y;z-index:251671552" o:connectortype="straight" strokecolor="#c0504d" strokeweight="2.25pt">
            <v:stroke endarrow="block"/>
          </v:shape>
        </w:pic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                                    </w:t>
      </w:r>
      <w:r w:rsidR="00A546E5">
        <w:rPr>
          <w:rFonts w:ascii="Times New Roman" w:hAnsi="Times New Roman"/>
          <w:lang w:eastAsia="ru-RU"/>
        </w:rPr>
        <w:t xml:space="preserve">                                                      </w:t>
      </w:r>
    </w:p>
    <w:p w:rsidR="00A546E5" w:rsidRDefault="005C621F" w:rsidP="00A546E5">
      <w:pPr>
        <w:tabs>
          <w:tab w:val="left" w:pos="7062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oval id="_x0000_s1036" style="position:absolute;margin-left:382.5pt;margin-top:9pt;width:89.55pt;height:32.1pt;z-index:-251646976" fillcolor="#daeef3" strokecolor="#548dd4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37" style="position:absolute;margin-left:18pt;margin-top:5.25pt;width:88.3pt;height:41.5pt;z-index:-251645952" fillcolor="#daeef3" strokecolor="#548dd4" strokeweight="2.25pt">
            <v:shadow on="t" opacity=".5" offset="-6pt,-6pt"/>
          </v:oval>
        </w:pic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                                                                                                     </w:t>
      </w:r>
    </w:p>
    <w:p w:rsidR="00A546E5" w:rsidRDefault="005C621F" w:rsidP="00A546E5">
      <w:pPr>
        <w:tabs>
          <w:tab w:val="left" w:pos="825"/>
          <w:tab w:val="left" w:pos="8115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oval id="_x0000_s1039" style="position:absolute;margin-left:158.25pt;margin-top:9.45pt;width:154.05pt;height:73.1pt;z-index:-251643904" fillcolor="#fde9d9" strokecolor="#1f497d" strokeweight="3pt">
            <v:shadow on="t" opacity=".5" offset="-6pt,-6pt"/>
          </v:oval>
        </w:pict>
      </w:r>
      <w:r w:rsidR="00A546E5">
        <w:rPr>
          <w:rFonts w:ascii="Times New Roman" w:hAnsi="Times New Roman"/>
          <w:lang w:eastAsia="ru-RU"/>
        </w:rPr>
        <w:tab/>
      </w:r>
      <w:r w:rsidR="00A546E5">
        <w:rPr>
          <w:rFonts w:ascii="Times New Roman" w:hAnsi="Times New Roman"/>
          <w:b/>
          <w:color w:val="FF0000"/>
          <w:lang w:eastAsia="ru-RU"/>
        </w:rPr>
        <w:t>Центр                                                                                                                    ДЮЦ «Ритм»</w:t>
      </w:r>
    </w:p>
    <w:p w:rsidR="00A546E5" w:rsidRDefault="005C621F" w:rsidP="00A546E5">
      <w:pPr>
        <w:tabs>
          <w:tab w:val="left" w:pos="8152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shape id="_x0000_s1040" type="#_x0000_t32" style="position:absolute;margin-left:106.3pt;margin-top:3.35pt;width:57.95pt;height:10.15pt;flip:x y;z-index:251673600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shape id="_x0000_s1041" type="#_x0000_t32" style="position:absolute;margin-left:324pt;margin-top:1.8pt;width:53.25pt;height:16.2pt;flip:y;z-index:251674624" o:connectortype="straight" strokecolor="#c0504d" strokeweight="2.25pt">
            <v:stroke endarrow="block"/>
          </v:shape>
        </w:pic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   занятости       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ab/>
        <w:t xml:space="preserve">                                                                                </w:t>
      </w:r>
    </w:p>
    <w:p w:rsidR="00A546E5" w:rsidRDefault="005C621F" w:rsidP="00A546E5">
      <w:pPr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shape id="_x0000_s1042" type="#_x0000_t32" style="position:absolute;margin-left:110.25pt;margin-top:14.05pt;width:38.25pt;height:6.35pt;flip:x;z-index:251675648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shape id="_x0000_s1043" type="#_x0000_t32" style="position:absolute;margin-left:329.8pt;margin-top:14.05pt;width:63.2pt;height:6.35pt;z-index:251676672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oval id="_x0000_s1044" style="position:absolute;margin-left:400.8pt;margin-top:4.2pt;width:94.2pt;height:33.6pt;z-index:-251638784" fillcolor="#daeef3" strokecolor="#548dd4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45" style="position:absolute;margin-left:18pt;margin-top:6.9pt;width:87.65pt;height:37.3pt;z-index:-251637760" fillcolor="#daeef3" strokecolor="#548dd4" strokeweight="2.25pt">
            <v:shadow on="t" opacity=".5" offset="-6pt,-6pt"/>
          </v:oval>
        </w:pict>
      </w:r>
      <w:r w:rsidR="00A546E5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МБОУ СОШ № 2                                     </w:t>
      </w:r>
    </w:p>
    <w:p w:rsidR="00A546E5" w:rsidRDefault="00A546E5" w:rsidP="00A546E5">
      <w:pPr>
        <w:tabs>
          <w:tab w:val="left" w:pos="8415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b/>
          <w:color w:val="FF0000"/>
          <w:lang w:eastAsia="ru-RU"/>
        </w:rPr>
        <w:t xml:space="preserve">          Библиотека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FF0000"/>
          <w:lang w:eastAsia="ru-RU"/>
        </w:rPr>
        <w:t>Спортшкола</w:t>
      </w:r>
      <w:proofErr w:type="spellEnd"/>
    </w:p>
    <w:p w:rsidR="00A546E5" w:rsidRDefault="005C621F" w:rsidP="00A546E5">
      <w:pPr>
        <w:tabs>
          <w:tab w:val="left" w:pos="4483"/>
          <w:tab w:val="left" w:pos="8565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shape id="_x0000_s1046" type="#_x0000_t32" style="position:absolute;margin-left:329.8pt;margin-top:.1pt;width:47.45pt;height:21.15pt;z-index:251679744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shape id="_x0000_s1047" type="#_x0000_t32" style="position:absolute;margin-left:132.55pt;margin-top:13pt;width:31.7pt;height:18.6pt;flip:x;z-index:251680768" o:connectortype="straight" strokecolor="#c0504d" strokeweight="2.25pt">
            <v:stroke endarrow="block"/>
          </v:shape>
        </w:pict>
      </w:r>
      <w:r w:rsidR="00A546E5">
        <w:rPr>
          <w:rFonts w:ascii="Times New Roman" w:hAnsi="Times New Roman"/>
          <w:lang w:eastAsia="ru-RU"/>
        </w:rPr>
        <w:t xml:space="preserve">                                       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п. Добринка                                       </w:t>
      </w:r>
    </w:p>
    <w:p w:rsidR="00A546E5" w:rsidRDefault="005C621F" w:rsidP="00A546E5">
      <w:pPr>
        <w:tabs>
          <w:tab w:val="left" w:pos="8565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shape id="_x0000_s1048" type="#_x0000_t32" style="position:absolute;margin-left:245.3pt;margin-top:12.55pt;width:.05pt;height:31.85pt;z-index:251681792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shape id="_x0000_s1049" type="#_x0000_t32" style="position:absolute;margin-left:302.05pt;margin-top:.5pt;width:27.75pt;height:30pt;z-index:251682816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shape id="_x0000_s1050" type="#_x0000_t32" style="position:absolute;margin-left:179.25pt;margin-top:11.25pt;width:23.25pt;height:24.45pt;flip:x;z-index:251683840" o:connectortype="straight" strokecolor="#c0504d" strokeweight="2.25pt">
            <v:stroke endarrow="block"/>
          </v:shape>
        </w:pict>
      </w:r>
      <w:r w:rsidRPr="005C621F">
        <w:rPr>
          <w:rFonts w:ascii="Calibri" w:hAnsi="Calibri"/>
          <w:lang w:val="en-US"/>
        </w:rPr>
        <w:pict>
          <v:oval id="_x0000_s1051" style="position:absolute;margin-left:47.05pt;margin-top:7.45pt;width:85.5pt;height:40.85pt;z-index:-251631616" fillcolor="#daeef3" strokecolor="#548dd4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52" style="position:absolute;margin-left:371.15pt;margin-top:-.8pt;width:87pt;height:36.5pt;z-index:-251630592" fillcolor="#daeef3" strokecolor="#548dd4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53" style="position:absolute;margin-left:371.15pt;margin-top:.5pt;width:87pt;height:36.5pt;z-index:-251629568" fillcolor="#daeef3" strokecolor="#548dd4" strokeweight="2.25pt">
            <v:shadow on="t" opacity=".5" offset="-6pt,-6pt"/>
          </v:oval>
        </w:pict>
      </w:r>
    </w:p>
    <w:p w:rsidR="00A546E5" w:rsidRDefault="005C621F" w:rsidP="00A546E5">
      <w:pPr>
        <w:tabs>
          <w:tab w:val="left" w:pos="8139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 w:rsidRPr="005C621F">
        <w:rPr>
          <w:rFonts w:ascii="Calibri" w:hAnsi="Calibri"/>
          <w:lang w:val="en-US"/>
        </w:rPr>
        <w:pict>
          <v:oval id="_x0000_s1054" style="position:absolute;margin-left:302.05pt;margin-top:16.7pt;width:92.25pt;height:30.8pt;z-index:-251628544" fillcolor="#daeef3" strokecolor="#548dd4" strokeweight="2.25pt">
            <v:shadow on="t" opacity=".5" offset="-6pt,-6pt"/>
          </v:oval>
        </w:pict>
      </w:r>
      <w:r w:rsidRPr="005C621F">
        <w:rPr>
          <w:rFonts w:ascii="Calibri" w:hAnsi="Calibri"/>
          <w:lang w:val="en-US"/>
        </w:rPr>
        <w:pict>
          <v:oval id="_x0000_s1055" style="position:absolute;margin-left:119.9pt;margin-top:21.9pt;width:82.6pt;height:36.5pt;z-index:-251627520" fillcolor="#daeef3" strokecolor="#548dd4" strokeweight="2.25pt">
            <v:shadow on="t" opacity=".5" offset="-6pt,-6pt"/>
          </v:oval>
        </w:pict>
      </w:r>
      <w:r w:rsidR="00A546E5">
        <w:rPr>
          <w:rFonts w:ascii="Times New Roman" w:hAnsi="Times New Roman"/>
          <w:lang w:eastAsia="ru-RU"/>
        </w:rPr>
        <w:t xml:space="preserve">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ЦРБ                                                                                                            Бассейн </w:t>
      </w:r>
      <w:r w:rsidR="00A546E5">
        <w:rPr>
          <w:rFonts w:ascii="Times New Roman" w:hAnsi="Times New Roman"/>
          <w:lang w:eastAsia="ru-RU"/>
        </w:rPr>
        <w:t xml:space="preserve">                                                       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ab/>
        <w:t xml:space="preserve"> </w:t>
      </w:r>
    </w:p>
    <w:p w:rsidR="00A546E5" w:rsidRDefault="005C621F" w:rsidP="00A546E5">
      <w:pPr>
        <w:tabs>
          <w:tab w:val="left" w:pos="5134"/>
          <w:tab w:val="left" w:pos="6374"/>
        </w:tabs>
        <w:spacing w:after="0" w:line="240" w:lineRule="auto"/>
        <w:rPr>
          <w:rFonts w:ascii="Times New Roman" w:hAnsi="Times New Roman"/>
          <w:lang w:eastAsia="ru-RU"/>
        </w:rPr>
      </w:pPr>
      <w:r w:rsidRPr="005C621F">
        <w:rPr>
          <w:rFonts w:ascii="Calibri" w:hAnsi="Calibri"/>
          <w:lang w:val="en-US"/>
        </w:rPr>
        <w:pict>
          <v:oval id="_x0000_s1056" style="position:absolute;margin-left:210.2pt;margin-top:3pt;width:90.15pt;height:35.65pt;z-index:-251626496" fillcolor="#daeef3" strokecolor="#548dd4" strokeweight="2.25pt">
            <v:shadow on="t" opacity=".5" offset="-6pt,-6pt"/>
          </v:oval>
        </w:pict>
      </w:r>
      <w:r w:rsidR="00A546E5">
        <w:rPr>
          <w:rFonts w:ascii="Times New Roman" w:hAnsi="Times New Roman"/>
          <w:lang w:eastAsia="ru-RU"/>
        </w:rPr>
        <w:t xml:space="preserve">                     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Военкомат </w:t>
      </w:r>
      <w:r w:rsidR="00A546E5">
        <w:rPr>
          <w:rFonts w:ascii="Times New Roman" w:hAnsi="Times New Roman"/>
          <w:lang w:eastAsia="ru-RU"/>
        </w:rPr>
        <w:t xml:space="preserve">             </w: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</w:t>
      </w:r>
      <w:r w:rsidR="00A546E5">
        <w:rPr>
          <w:rFonts w:ascii="Times New Roman" w:hAnsi="Times New Roman"/>
          <w:lang w:eastAsia="ru-RU"/>
        </w:rPr>
        <w:t xml:space="preserve">                           </w:t>
      </w:r>
      <w:r w:rsidR="00A546E5">
        <w:rPr>
          <w:rFonts w:ascii="Times New Roman" w:hAnsi="Times New Roman"/>
          <w:b/>
          <w:color w:val="FF0000"/>
          <w:lang w:eastAsia="ru-RU"/>
        </w:rPr>
        <w:t xml:space="preserve">           ДК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6E5" w:rsidRDefault="00A546E5" w:rsidP="00A546E5">
      <w:pPr>
        <w:tabs>
          <w:tab w:val="left" w:pos="5134"/>
          <w:tab w:val="left" w:pos="6374"/>
        </w:tabs>
        <w:spacing w:after="0" w:line="240" w:lineRule="auto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b/>
          <w:color w:val="FF0000"/>
          <w:lang w:eastAsia="ru-RU"/>
        </w:rPr>
        <w:t xml:space="preserve">                                                                                 КДН</w:t>
      </w:r>
      <w:r>
        <w:rPr>
          <w:rFonts w:ascii="Times New Roman" w:hAnsi="Times New Roman"/>
          <w:color w:val="FF0000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lang w:eastAsia="ru-RU"/>
        </w:rPr>
        <w:t>ОДН</w:t>
      </w:r>
      <w:r>
        <w:rPr>
          <w:rFonts w:ascii="Times New Roman" w:hAnsi="Times New Roman"/>
          <w:lang w:eastAsia="ru-RU"/>
        </w:rPr>
        <w:t xml:space="preserve">       </w:t>
      </w:r>
      <w:r>
        <w:rPr>
          <w:rFonts w:ascii="Times New Roman" w:hAnsi="Times New Roman"/>
          <w:b/>
          <w:color w:val="FF0000"/>
          <w:lang w:eastAsia="ru-RU"/>
        </w:rPr>
        <w:t xml:space="preserve">                       </w:t>
      </w:r>
    </w:p>
    <w:p w:rsidR="00A546E5" w:rsidRDefault="00A546E5" w:rsidP="00A546E5">
      <w:pPr>
        <w:tabs>
          <w:tab w:val="left" w:pos="5134"/>
          <w:tab w:val="left" w:pos="6374"/>
        </w:tabs>
        <w:ind w:left="360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</w:t>
      </w:r>
    </w:p>
    <w:p w:rsidR="006F70B0" w:rsidRPr="00DF497F" w:rsidRDefault="006F70B0" w:rsidP="006F70B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497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Основные направления и мероприятия сотрудничества школы с социальными партнёрами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C6CCE" w:rsidTr="00DF497F">
        <w:tc>
          <w:tcPr>
            <w:tcW w:w="266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7C6CCE" w:rsidRDefault="007C6CCE" w:rsidP="006F70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Социальные партнёры </w:t>
            </w:r>
          </w:p>
        </w:tc>
        <w:tc>
          <w:tcPr>
            <w:tcW w:w="6911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7C6CCE" w:rsidRDefault="007C6CCE" w:rsidP="006F70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Совместные мероприятия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7C6CCE" w:rsidRDefault="007C6CCE" w:rsidP="006F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CE"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Поселковая администрация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 ОУ, участие в проектах «Благоустроим наш посёлок», «Клумба дружбы».</w:t>
            </w:r>
          </w:p>
        </w:tc>
      </w:tr>
      <w:tr w:rsidR="007C6CCE" w:rsidTr="00DF497F">
        <w:tc>
          <w:tcPr>
            <w:tcW w:w="266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7C6CCE" w:rsidRDefault="007C6CCE" w:rsidP="00DF497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7C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Никольский храм п. Добринка Липецкой и Задонской епархии</w:t>
            </w:r>
          </w:p>
        </w:tc>
        <w:tc>
          <w:tcPr>
            <w:tcW w:w="6911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Занятия в Воскресной школе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МБОУ ДОД ДЮЦ «Ритм»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Участие в конкурсах, фестивалях, слётах. Организация кружков на базе школы: «Волшебный крючок», «Школа лидеров», «Звездопад талантов», «Мастерица», «Волшебный клубок», «</w:t>
            </w:r>
            <w:proofErr w:type="spellStart"/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Бисероплетение</w:t>
            </w:r>
            <w:proofErr w:type="spellEnd"/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Добринская</w:t>
            </w:r>
            <w:proofErr w:type="spellEnd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игр, викторин, кружок «Юный библиофил».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ЦРБ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Профилактические беседы с родителями и обучающимися. Работа медико-педагогической школы. Проведение мониторинга состояния здоровья учащихся. Медосмотры.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800471">
              <w:rPr>
                <w:rFonts w:ascii="Times New Roman" w:hAnsi="Times New Roman" w:cs="Times New Roman"/>
                <w:b/>
                <w:sz w:val="28"/>
                <w:szCs w:val="28"/>
              </w:rPr>
              <w:t>ентр занятости</w:t>
            </w: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0471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Участие в ярмарке профессий, приглашение сотрудников на классные часы по профориентации, занятость старшеклассников в трудовых отрядах по благоустройству посёлка.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МАУК «</w:t>
            </w:r>
            <w:proofErr w:type="spellStart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Добринский</w:t>
            </w:r>
            <w:proofErr w:type="spellEnd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межпоселенческий</w:t>
            </w:r>
            <w:proofErr w:type="spellEnd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культуры и досуга»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 «</w:t>
            </w:r>
            <w:proofErr w:type="spellStart"/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Супердевушка</w:t>
            </w:r>
            <w:proofErr w:type="spellEnd"/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», «А ну-ка, парни!», ко Дню учителя, Новому году. Подготовка на базе ДК к выпускным вечерам. Кружки.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МБОУ ДОД «</w:t>
            </w:r>
            <w:proofErr w:type="spellStart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Добринская</w:t>
            </w:r>
            <w:proofErr w:type="spellEnd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им. Н.А. Обуховой»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Занятия в отделениях эстрадного вокала, хорового пения; русской народной песни, русского народного танца, художественного отделения; отделения по классу гитары, фортепьяно, аккордеона; в хореографических кружках.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Совет ветеранов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ветеранами, помощь в сборе информации о ветеранах. Помощь ветеранам.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ОДН, КДН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Организация встреч родителей и обучающихся с участковыми, организация дежурств на массовых мероприятиях, организация профилактических мероприятий совместно с ГИБДД, организация экскурсий в РОВД с целью профориентации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Профтехучилище № 35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педагогами ПУ № 35. Посещение учебного заведения с целью профориентации.</w:t>
            </w:r>
          </w:p>
        </w:tc>
      </w:tr>
      <w:tr w:rsidR="007C6CCE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C6CCE" w:rsidRPr="00800471" w:rsidRDefault="007C6CCE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Военкомат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7C6CCE" w:rsidRPr="00DF497F" w:rsidRDefault="007C6CCE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Встречи по профориентации. Проведение вечера призывников «Я тебе достойным сыном буду, Родина моя!»</w:t>
            </w:r>
          </w:p>
        </w:tc>
      </w:tr>
      <w:tr w:rsidR="00800471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800471" w:rsidRPr="00800471" w:rsidRDefault="00800471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МАОУ ДОД ДООЦ (водных видов спорта) «Жемчужина»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00471" w:rsidRPr="00DF497F" w:rsidRDefault="00800471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Секции плавания. Соревнования</w:t>
            </w:r>
            <w:r w:rsidR="00402C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0471" w:rsidTr="00DF497F">
        <w:tc>
          <w:tcPr>
            <w:tcW w:w="266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800471" w:rsidRPr="00800471" w:rsidRDefault="00800471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ДОД ДООЦ</w:t>
            </w:r>
          </w:p>
          <w:p w:rsidR="00800471" w:rsidRPr="00800471" w:rsidRDefault="00800471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(ФК и С)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00471" w:rsidRPr="00DF497F" w:rsidRDefault="00800471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 xml:space="preserve">Секции волейбола, баскетбола, тенниса, «Русские шашки», </w:t>
            </w:r>
            <w:proofErr w:type="spellStart"/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тхэквондо</w:t>
            </w:r>
            <w:proofErr w:type="spellEnd"/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. Соревнования.</w:t>
            </w:r>
          </w:p>
        </w:tc>
      </w:tr>
      <w:tr w:rsidR="00800471" w:rsidTr="00DF497F">
        <w:tc>
          <w:tcPr>
            <w:tcW w:w="2660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800471" w:rsidRPr="00800471" w:rsidRDefault="00800471" w:rsidP="00DF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 газеты «</w:t>
            </w:r>
            <w:proofErr w:type="spellStart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>Добринские</w:t>
            </w:r>
            <w:proofErr w:type="spellEnd"/>
            <w:r w:rsidRPr="0080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вести»</w:t>
            </w:r>
          </w:p>
        </w:tc>
        <w:tc>
          <w:tcPr>
            <w:tcW w:w="6911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00471" w:rsidRPr="00DF497F" w:rsidRDefault="00800471" w:rsidP="007C6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97F">
              <w:rPr>
                <w:rFonts w:ascii="Times New Roman" w:hAnsi="Times New Roman" w:cs="Times New Roman"/>
                <w:sz w:val="26"/>
                <w:szCs w:val="26"/>
              </w:rPr>
              <w:t>Освещение на страницах газеты школьной жизни. Информирование общественности об успехах ОУ</w:t>
            </w:r>
          </w:p>
        </w:tc>
      </w:tr>
    </w:tbl>
    <w:p w:rsidR="006F70B0" w:rsidRDefault="007C6CCE" w:rsidP="006F70B0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t xml:space="preserve"> </w:t>
      </w:r>
    </w:p>
    <w:p w:rsidR="006F70B0" w:rsidRPr="006F70B0" w:rsidRDefault="006F70B0" w:rsidP="006F70B0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6F70B0" w:rsidRPr="006F70B0" w:rsidSect="0029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48C2"/>
    <w:multiLevelType w:val="hybridMultilevel"/>
    <w:tmpl w:val="BC6060C0"/>
    <w:lvl w:ilvl="0" w:tplc="3E7C9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F2"/>
    <w:rsid w:val="001964B7"/>
    <w:rsid w:val="0029690F"/>
    <w:rsid w:val="002F029F"/>
    <w:rsid w:val="00402CCD"/>
    <w:rsid w:val="005C621F"/>
    <w:rsid w:val="00692BC6"/>
    <w:rsid w:val="006F70B0"/>
    <w:rsid w:val="007C6CCE"/>
    <w:rsid w:val="00800471"/>
    <w:rsid w:val="00895D7A"/>
    <w:rsid w:val="00A546E5"/>
    <w:rsid w:val="00D40AF2"/>
    <w:rsid w:val="00D40FE1"/>
    <w:rsid w:val="00D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  <o:rules v:ext="edit">
        <o:r id="V:Rule13" type="connector" idref="#_x0000_s1048"/>
        <o:r id="V:Rule14" type="connector" idref="#_x0000_s1041"/>
        <o:r id="V:Rule15" type="connector" idref="#_x0000_s1035"/>
        <o:r id="V:Rule16" type="connector" idref="#_x0000_s1034"/>
        <o:r id="V:Rule17" type="connector" idref="#_x0000_s1047"/>
        <o:r id="V:Rule18" type="connector" idref="#_x0000_s1040"/>
        <o:r id="V:Rule19" type="connector" idref="#_x0000_s1046"/>
        <o:r id="V:Rule20" type="connector" idref="#_x0000_s1043"/>
        <o:r id="V:Rule21" type="connector" idref="#_x0000_s1042"/>
        <o:r id="V:Rule22" type="connector" idref="#_x0000_s1038"/>
        <o:r id="V:Rule23" type="connector" idref="#_x0000_s1049"/>
        <o:r id="V:Rule2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A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7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dobrinka.ru/index/ustav/0-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omboy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o.admdobrink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no@dobrinka.lipet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kola2d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2021-08-30T10:24:00Z</dcterms:created>
  <dcterms:modified xsi:type="dcterms:W3CDTF">2021-09-19T10:14:00Z</dcterms:modified>
</cp:coreProperties>
</file>